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sz w:val="48"/>
          <w:szCs w:val="48"/>
          <w:color w:val="1F6F5C"/>
        </w:rPr>
        <w:t xml:space="preserve">Meraki Security &amp; SD-WAN Managed Services</w:t>
      </w:r>
    </w:p>
    <w:p>
      <w:pPr>
        <w:spacing w:after="80"/>
      </w:pPr>
      <w:r>
        <w:rPr>
          <w:b/>
          <w:sz w:val="28"/>
          <w:szCs w:val="28"/>
          <w:color w:val="666666"/>
        </w:rPr>
        <w:t xml:space="preserve">Requirement gathering sheet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Introduction &amp; Objectives</w:t>
      </w:r>
    </w:p>
    <w:p>
      <w:pPr>
        <w:spacing w:after="80"/>
      </w:pPr>
      <w:r>
        <w:t xml:space="preserve">Connectivity Solutions delivers managed Cisco Meraki security and SD-WAN — resilient WAN, integrated firewall and threat protection, and centralised policy across sites. This document gathers customer requirements for a tailored managed Security &amp; SD-WAN engagement.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Customer &amp; Project Information</w:t>
      </w:r>
    </w:p>
    <w:tbl>
      <w:tblPr>
        <w:tblStyle w:val="TableGrid"/>
        <w:tblW w:w="0" w:type="auto"/>
      </w:tblPr>
      <w:tblGrid>
        <w:gridCol w:w="3200"/>
        <w:gridCol w:w="5600"/>
      </w:tblGrid>
      <w:tr>
        <w:tc>
          <w:tcPr>
            <w:tcW w:w="32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Field</w:t>
            </w:r>
          </w:p>
        </w:tc>
        <w:tc>
          <w:tcPr>
            <w:tcW w:w="56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Details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Company Name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Company Name]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Contact Details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Contact Details]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Site(s)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Site Info]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Primary Stakeholders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Stakeholders]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Technical Contact(s)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Technical Contact]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Service Scope Definition</w:t>
      </w:r>
    </w:p>
    <w:p>
      <w:pPr>
        <w:numPr>
          <w:ilvl w:val="0"/>
          <w:numId w:val="1"/>
        </w:numPr>
        <w:spacing w:after="40"/>
      </w:pPr>
      <w:r>
        <w:t xml:space="preserve">Managed SD-WAN: dynamic path selection, failover, application-aware routing</w:t>
      </w:r>
    </w:p>
    <w:p>
      <w:pPr>
        <w:numPr>
          <w:ilvl w:val="0"/>
          <w:numId w:val="1"/>
        </w:numPr>
        <w:spacing w:after="40"/>
      </w:pPr>
      <w:r>
        <w:t xml:space="preserve">Managed security: firewall, content filtering, IPS/threat analytics</w:t>
      </w:r>
    </w:p>
    <w:p>
      <w:pPr>
        <w:numPr>
          <w:ilvl w:val="0"/>
          <w:numId w:val="1"/>
        </w:numPr>
        <w:spacing w:after="40"/>
      </w:pPr>
      <w:r>
        <w:t xml:space="preserve">Centralised policy and network segmentation across sites</w:t>
      </w:r>
    </w:p>
    <w:p>
      <w:pPr>
        <w:numPr>
          <w:ilvl w:val="0"/>
          <w:numId w:val="1"/>
        </w:numPr>
        <w:spacing w:after="40"/>
      </w:pPr>
      <w:r>
        <w:t xml:space="preserve">Site-to-site and remote-access VPN</w:t>
      </w:r>
    </w:p>
    <w:p>
      <w:pPr>
        <w:numPr>
          <w:ilvl w:val="0"/>
          <w:numId w:val="1"/>
        </w:numPr>
        <w:spacing w:after="40"/>
      </w:pPr>
      <w:r>
        <w:t xml:space="preserve">Monitoring, incident response and change management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Service Prerequisites</w:t>
      </w:r>
    </w:p>
    <w:tbl>
      <w:tblPr>
        <w:tblStyle w:val="TableGrid"/>
        <w:tblW w:w="0" w:type="auto"/>
      </w:tblPr>
      <w:tblGrid>
        <w:gridCol w:w="3200"/>
        <w:gridCol w:w="5600"/>
      </w:tblGrid>
      <w:tr>
        <w:tc>
          <w:tcPr>
            <w:tcW w:w="32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Requirement</w:t>
            </w:r>
          </w:p>
        </w:tc>
        <w:tc>
          <w:tcPr>
            <w:tcW w:w="56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Status / Notes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Number and locations of sites / branches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WAN links per site (ISP, bandwidth, redundancy)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Existing firewall/security appliances and policies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IP/VLAN/routing and segmentation requirements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Meraki MX licensing &amp; hardware compatibility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Admin (dashboard/API) access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  <w:tr>
        <w:tc>
          <w:tcPr>
            <w:tcW w:w="32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Security/compliance protocols (PCI-DSS, ISO 27001, etc.)</w:t>
            </w:r>
          </w:p>
        </w:tc>
        <w:tc>
          <w:tcPr>
            <w:tcW w:w="5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 / 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Customer IT Escalation &amp; Contact Matrix</w:t>
      </w:r>
    </w:p>
    <w:tbl>
      <w:tblPr>
        <w:tblStyle w:val="TableGrid"/>
        <w:tblW w:w="0" w:type="auto"/>
      </w:tblPr>
      <w:tblGrid>
        <w:gridCol w:w="2600"/>
        <w:gridCol w:w="2800"/>
        <w:gridCol w:w="3400"/>
      </w:tblGrid>
      <w:tr>
        <w:tc>
          <w:tcPr>
            <w:tcW w:w="26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Name</w:t>
            </w:r>
          </w:p>
        </w:tc>
        <w:tc>
          <w:tcPr>
            <w:tcW w:w="28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Role</w:t>
            </w:r>
          </w:p>
        </w:tc>
        <w:tc>
          <w:tcPr>
            <w:tcW w:w="3400" w:type="dxa"/>
            <w:shd w:val="clear" w:fill="EEF4F1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rPr>
                <w:b/>
              </w:rPr>
              <w:t xml:space="preserve">Contact</w:t>
            </w:r>
          </w:p>
        </w:tc>
      </w:tr>
      <w:tr>
        <w:tc>
          <w:tcPr>
            <w:tcW w:w="2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Name]</w:t>
            </w:r>
          </w:p>
        </w:tc>
        <w:tc>
          <w:tcPr>
            <w:tcW w:w="28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Role]</w:t>
            </w:r>
          </w:p>
        </w:tc>
        <w:tc>
          <w:tcPr>
            <w:tcW w:w="34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Contact]</w:t>
            </w:r>
          </w:p>
        </w:tc>
      </w:tr>
      <w:tr>
        <w:tc>
          <w:tcPr>
            <w:tcW w:w="26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Name]</w:t>
            </w:r>
          </w:p>
        </w:tc>
        <w:tc>
          <w:tcPr>
            <w:tcW w:w="28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Role]</w:t>
            </w:r>
          </w:p>
        </w:tc>
        <w:tc>
          <w:tcPr>
            <w:tcW w:w="3400" w:type="dxa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spacing w:after="20"/>
            </w:pPr>
            <w:r>
              <w:t xml:space="preserve">[Enter Contact]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Managed Service Operations Parameters</w:t>
      </w:r>
    </w:p>
    <w:p>
      <w:pPr>
        <w:numPr>
          <w:ilvl w:val="0"/>
          <w:numId w:val="1"/>
        </w:numPr>
        <w:spacing w:after="40"/>
      </w:pPr>
      <w:r>
        <w:t xml:space="preserve">Monitoring, alerting and reporting (WAN + security events)</w:t>
      </w:r>
    </w:p>
    <w:p>
      <w:pPr>
        <w:numPr>
          <w:ilvl w:val="0"/>
          <w:numId w:val="1"/>
        </w:numPr>
        <w:spacing w:after="40"/>
      </w:pPr>
      <w:r>
        <w:t xml:space="preserve">Support SLAs (incident response, change windows)</w:t>
      </w:r>
    </w:p>
    <w:p>
      <w:pPr>
        <w:numPr>
          <w:ilvl w:val="0"/>
          <w:numId w:val="1"/>
        </w:numPr>
        <w:spacing w:after="40"/>
      </w:pPr>
      <w:r>
        <w:t xml:space="preserve">Multi-tenancy / org separation (Dashboard Organization Management)</w:t>
      </w:r>
    </w:p>
    <w:p>
      <w:pPr>
        <w:numPr>
          <w:ilvl w:val="0"/>
          <w:numId w:val="1"/>
        </w:numPr>
        <w:spacing w:after="40"/>
      </w:pPr>
      <w:r>
        <w:t xml:space="preserve">Role-based access and audit logging</w:t>
      </w:r>
    </w:p>
    <w:p>
      <w:pPr>
        <w:numPr>
          <w:ilvl w:val="0"/>
          <w:numId w:val="1"/>
        </w:numPr>
        <w:spacing w:after="40"/>
      </w:pPr>
      <w:r>
        <w:t xml:space="preserve">Threat policy, IPS ruleset and content-filtering categories</w:t>
      </w:r>
    </w:p>
    <w:p>
      <w:pPr>
        <w:numPr>
          <w:ilvl w:val="0"/>
          <w:numId w:val="1"/>
        </w:numPr>
        <w:spacing w:after="40"/>
      </w:pPr>
      <w:r>
        <w:t xml:space="preserve">Integration with 3rd-party SOC/SIEM</w:t>
      </w:r>
    </w:p>
    <w:p>
      <w:pPr>
        <w:numPr>
          <w:ilvl w:val="0"/>
          <w:numId w:val="1"/>
        </w:numPr>
        <w:spacing w:after="40"/>
      </w:pPr>
      <w:r>
        <w:t xml:space="preserve">Lifecycle / licence / asset management</w:t>
      </w:r>
    </w:p>
    <w:p>
      <w:pPr>
        <w:spacing w:before="200" w:after="80"/>
      </w:pPr>
      <w:r>
        <w:rPr>
          <w:b/>
          <w:sz w:val="26"/>
          <w:szCs w:val="26"/>
          <w:color w:val="222222"/>
        </w:rPr>
        <w:t xml:space="preserve">Detailed Requirement Gathering Questions</w:t>
      </w:r>
    </w:p>
    <w:p>
      <w:pPr>
        <w:numPr>
          <w:ilvl w:val="0"/>
          <w:numId w:val="1"/>
        </w:numPr>
        <w:spacing w:after="40"/>
      </w:pPr>
      <w:r>
        <w:t xml:space="preserve">What are the drivers for managed SD-WAN and security (cost, resilience, security posture)?</w:t>
      </w:r>
    </w:p>
    <w:p>
      <w:pPr>
        <w:numPr>
          <w:ilvl w:val="0"/>
          <w:numId w:val="1"/>
        </w:numPr>
        <w:spacing w:after="40"/>
      </w:pPr>
      <w:r>
        <w:t xml:space="preserve">How many sites, and what are the WAN links and bandwidth per site?</w:t>
      </w:r>
    </w:p>
    <w:p>
      <w:pPr>
        <w:numPr>
          <w:ilvl w:val="0"/>
          <w:numId w:val="1"/>
        </w:numPr>
        <w:spacing w:after="40"/>
      </w:pPr>
      <w:r>
        <w:t xml:space="preserve">What are the critical applications and their performance/uptime needs?</w:t>
      </w:r>
    </w:p>
    <w:p>
      <w:pPr>
        <w:numPr>
          <w:ilvl w:val="0"/>
          <w:numId w:val="1"/>
        </w:numPr>
        <w:spacing w:after="40"/>
      </w:pPr>
      <w:r>
        <w:t xml:space="preserve">What are your redundancy/failover requirements?</w:t>
      </w:r>
    </w:p>
    <w:p>
      <w:pPr>
        <w:numPr>
          <w:ilvl w:val="0"/>
          <w:numId w:val="1"/>
        </w:numPr>
        <w:spacing w:after="40"/>
      </w:pPr>
      <w:r>
        <w:t xml:space="preserve">What security controls and compliance standards must be met?</w:t>
      </w:r>
    </w:p>
    <w:p>
      <w:pPr>
        <w:numPr>
          <w:ilvl w:val="0"/>
          <w:numId w:val="1"/>
        </w:numPr>
        <w:spacing w:after="40"/>
      </w:pPr>
      <w:r>
        <w:t xml:space="preserve">What is the current firewall/security estate (Cisco or third-party)?</w:t>
      </w:r>
    </w:p>
    <w:p>
      <w:pPr>
        <w:numPr>
          <w:ilvl w:val="0"/>
          <w:numId w:val="1"/>
        </w:numPr>
        <w:spacing w:after="40"/>
      </w:pPr>
      <w:r>
        <w:t xml:space="preserve">What are your segmentation and zero-trust requirements?</w:t>
      </w:r>
    </w:p>
    <w:p>
      <w:pPr>
        <w:numPr>
          <w:ilvl w:val="0"/>
          <w:numId w:val="1"/>
        </w:numPr>
        <w:spacing w:after="40"/>
      </w:pPr>
      <w:r>
        <w:t xml:space="preserve">Do you require remote-access VPN, and for how many users?</w:t>
      </w:r>
    </w:p>
    <w:p>
      <w:pPr>
        <w:numPr>
          <w:ilvl w:val="0"/>
          <w:numId w:val="1"/>
        </w:numPr>
        <w:spacing w:after="40"/>
      </w:pPr>
      <w:r>
        <w:t xml:space="preserve">What are the escalation contacts for outages and security incidents?</w:t>
      </w:r>
    </w:p>
    <w:p>
      <w:pPr>
        <w:numPr>
          <w:ilvl w:val="0"/>
          <w:numId w:val="1"/>
        </w:numPr>
        <w:spacing w:after="40"/>
      </w:pPr>
      <w:r>
        <w:t xml:space="preserve">Do you need SIEM/SOC integration, and with which platform?</w:t>
      </w:r>
    </w:p>
    <w:p>
      <w:pPr>
        <w:numPr>
          <w:ilvl w:val="0"/>
          <w:numId w:val="1"/>
        </w:numPr>
        <w:spacing w:after="40"/>
      </w:pPr>
      <w:r>
        <w:t xml:space="preserve">Is remote monitoring from CoSol NOC/SOC permitted by your IT policy?</w:t>
      </w:r>
    </w:p>
    <w:p>
      <w:pPr>
        <w:numPr>
          <w:ilvl w:val="0"/>
          <w:numId w:val="1"/>
        </w:numPr>
        <w:spacing w:after="40"/>
      </w:pPr>
      <w:r>
        <w:t xml:space="preserve">Greenfield or brownfield deployment, and expected timeline?</w:t>
      </w:r>
    </w:p>
    <w:p>
      <w:pPr>
        <w:spacing w:before="200" w:after="80"/>
      </w:pPr>
      <w:r>
        <w:rPr>
          <w:sz w:val="18"/>
          <w:szCs w:val="18"/>
          <w:color w:val="888888"/>
        </w:rPr>
        <w:t xml:space="preserve">Connectivity Solutions (CoSol)  |  ojas@cosol.in  |  +91-9845975958  |  www.cosol.in</w:t>
      </w:r>
    </w:p>
    <w:sectPr>
      <w:pgSz w:w="12240" w:h="15840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  <w:style w:type="table" w:styleId="TableGrid">
    <w:name w:val="Table Grid"/>
    <w:tblPr>
      <w:tblBorders>
        <w:top w:val="single" w:sz="4" w:color="CCCCCC"/>
        <w:left w:val="single" w:sz="4" w:color="CCCCCC"/>
        <w:bottom w:val="single" w:sz="4" w:color="CCCCCC"/>
        <w:right w:val="single" w:sz="4" w:color="CCCCCC"/>
        <w:insideH w:val="single" w:sz="4" w:color="CCCCCC"/>
        <w:insideV w:val="single" w:sz="4" w:color="CCCCCC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